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Senate Resolution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90576171875" w:line="240" w:lineRule="auto"/>
        <w:ind w:left="0" w:right="5.24658203125" w:firstLine="0"/>
        <w:jc w:val="righ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2025/2026-</w:t>
      </w:r>
      <w:r w:rsidDel="00000000" w:rsidR="00000000" w:rsidRPr="00000000">
        <w:rPr>
          <w:rFonts w:ascii="Cambria" w:cs="Cambria" w:eastAsia="Cambria" w:hAnsi="Cambria"/>
          <w:b w:val="1"/>
          <w:bCs w:val="1"/>
          <w:sz w:val="18"/>
          <w:szCs w:val="18"/>
          <w:rtl w:val="0"/>
        </w:rPr>
        <w:t xml:space="preserve">029</w:t>
      </w: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053955078125"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Senate Resolution No. 2025/2026 - </w:t>
      </w:r>
      <w:r w:rsidDel="00000000" w:rsidR="00000000" w:rsidRPr="00000000">
        <w:rPr>
          <w:rFonts w:ascii="Cambria" w:cs="Cambria" w:eastAsia="Cambria" w:hAnsi="Cambria"/>
          <w:b w:val="1"/>
          <w:bCs w:val="1"/>
          <w:sz w:val="36"/>
          <w:szCs w:val="36"/>
          <w:rtl w:val="0"/>
        </w:rPr>
        <w:t xml:space="preserve">029</w:t>
      </w: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95361328125" w:line="242.10631370544434" w:lineRule="auto"/>
        <w:ind w:left="61.41387939453125" w:right="50.684814453125" w:firstLine="0"/>
        <w:jc w:val="center"/>
        <w:rPr>
          <w:rFonts w:ascii="Cambria" w:cs="Cambria" w:eastAsia="Cambria" w:hAnsi="Cambria"/>
          <w:b w:val="1"/>
          <w:bCs w:val="1"/>
          <w:i w:val="1"/>
          <w:iCs w:val="1"/>
          <w:smallCaps w:val="0"/>
          <w:strike w:val="0"/>
          <w:color w:val="000000"/>
          <w:sz w:val="28"/>
          <w:szCs w:val="28"/>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28"/>
          <w:szCs w:val="28"/>
          <w:u w:val="none"/>
          <w:shd w:fill="auto" w:val="clear"/>
          <w:vertAlign w:val="baseline"/>
          <w:rtl w:val="0"/>
        </w:rPr>
        <w:t xml:space="preserve">Ensuring Student Expression and Public Health in Response to UC Masking Policy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2430419921875"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Primary Sponsors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58251953125"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Jada Yang (ASUC Senator), Abdullah Memon (ASUC Senator)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920654296875"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Cosponsors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200439453125" w:line="238.2114601135254" w:lineRule="auto"/>
        <w:ind w:left="13.356170654296875" w:right="0" w:firstLine="0"/>
        <w:jc w:val="center"/>
        <w:rPr>
          <w:rFonts w:ascii="Cambria" w:cs="Cambria" w:eastAsia="Cambria" w:hAnsi="Cambria"/>
          <w:i w:val="0"/>
          <w:iCs w:val="0"/>
          <w:smallCaps w:val="0"/>
          <w:strike w:val="0"/>
          <w:color w:val="000000"/>
          <w:sz w:val="26"/>
          <w:szCs w:val="26"/>
          <w:u w:val="singl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Anamaria Abnusy (ASUC Senator), Colton Beardsley (ASUC Senator), Selina Mendez (Latine Community Endorsed ASUC Senator), Sydnee Thy (ASUC Senator), Margaret Solomon (ASUC Senator), Abigail Cho (ASUC Senator), Suryabhan Mohapatra (ASUC Disabled Students Commission Co-Chair), Allison Champ (ASUC Cultural Diversity Affairs Commission Chair), Addison Pickrell (ASUC Disabled Students Commission Research and Policy Director), Zella Carmichael-Price (Chief of Staff; Office of Senator Yang), Victoria Hernandez Padilla (Chief of Staff; Office of Senator Yang), Emma Enríquez (Latine Cultural Affairs Co-Executive Director; Office of Senator Mendez), Jeffrey Lee (Chief of Staff; Office of Senator Solomon), Amber Yu (Public Relations Director; Office of Senator Beardsley), Ashley Cha (Policy and Legislative Affairs Associate; Office of Senator Beardsley)</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single"/>
          <w:shd w:fill="auto" w:val="clear"/>
          <w:vertAlign w:val="baseline"/>
          <w:rtl w:val="0"/>
        </w:rPr>
        <w:t xml:space="preserve">Sara Ter</w:t>
      </w:r>
      <w:r w:rsidDel="00000000" w:rsidR="00000000" w:rsidRPr="00000000">
        <w:rPr>
          <w:rFonts w:ascii="Cambria" w:cs="Cambria" w:eastAsia="Cambria" w:hAnsi="Cambria"/>
          <w:sz w:val="24"/>
          <w:szCs w:val="24"/>
          <w:u w:val="single"/>
          <w:rtl w:val="0"/>
        </w:rPr>
        <w:t xml:space="preserve">á</w:t>
      </w:r>
      <w:r w:rsidDel="00000000" w:rsidR="00000000" w:rsidRPr="00000000">
        <w:rPr>
          <w:rFonts w:ascii="Cambria" w:cs="Cambria" w:eastAsia="Cambria" w:hAnsi="Cambria"/>
          <w:b w:val="0"/>
          <w:bCs w:val="0"/>
          <w:i w:val="0"/>
          <w:iCs w:val="0"/>
          <w:smallCaps w:val="0"/>
          <w:strike w:val="0"/>
          <w:color w:val="000000"/>
          <w:sz w:val="24"/>
          <w:szCs w:val="24"/>
          <w:u w:val="single"/>
          <w:shd w:fill="auto" w:val="clear"/>
          <w:vertAlign w:val="baseline"/>
          <w:rtl w:val="0"/>
        </w:rPr>
        <w:t xml:space="preserve">n (ASUC Senator)</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color w:val="222222"/>
          <w:sz w:val="24"/>
          <w:szCs w:val="24"/>
          <w:highlight w:val="white"/>
          <w:u w:val="single"/>
          <w:rtl w:val="0"/>
        </w:rPr>
        <w:t xml:space="preserve">Ayden Reading (ASUC QT+ Endorsed Senator), </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9835205078125" w:line="219.98209476470947" w:lineRule="auto"/>
        <w:ind w:left="23.040008544921875" w:right="889.4970703125" w:hanging="20.52001953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 First Amendment guarantees “the right of the people peaceably to assemble”, a protection that the Supreme Court has long held that encompasses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public protesting, picketing, and marching as forms of core expressive activity; and,,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267578125" w:line="219.98209476470947" w:lineRule="auto"/>
        <w:ind w:left="21.839599609375" w:right="784.541015625" w:hanging="19.320068359375"/>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First Amendment protects the right to peaceful assembly, a right that has been recognized by the U.S Courts as it directly tied to the notion of free speech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2</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267578125" w:line="205.4882526397705" w:lineRule="auto"/>
        <w:ind w:left="25.440216064453125" w:right="1339.5404052734375" w:hanging="22.920074462890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1969 Supreme Court case Tinker V. Des Moines establishes that students have the right to express political beliefs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3</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3629150390625" w:line="240" w:lineRule="auto"/>
        <w:ind w:left="9.8400878906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Constitution Annotated: First Amendment Constitution of the U.S.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599914550781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2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National Constitution Center: Right to Assemble and Petition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4015502929687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3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U.S. Courts: Facts and Case Summary - Tinker v. Des Moines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51358032226562"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ASUC Senate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Page 1 of 4</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6.76608085632324" w:lineRule="auto"/>
        <w:ind w:left="18.720245361328125" w:right="853.2598876953125" w:hanging="16.200103759765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University of California, Berkeley proudly upholds the First Amendment and the right to free speech as one of its defining principles that has shaped the university’s legacy, as reflected in the UC Berkeley free speech statement declaring that “Free Speech is an inseparable part of Berkeley’s legacy - Rich Lyons”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4</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29443359375" w:line="221.44662380218506" w:lineRule="auto"/>
        <w:ind w:left="2.51983642578125" w:right="649.332275390625" w:hanging="1.200103759765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 Supreme Court has affirmed that peaceful protests and assemblies are protected by the First Amendment, as established in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De Jonge V. Oregon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(1937) and the Cox V. Louisiana (1965)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5</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8046875" w:line="205.4882526397705" w:lineRule="auto"/>
        <w:ind w:left="10.440216064453125" w:right="797.8448486328125" w:hanging="7.920074462890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any rule restricting protests, like a mask ban, must be clearly justified by safety concerns, and not used to silence specific viewpoints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6</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706298828125" w:line="221.44662380218506" w:lineRule="auto"/>
        <w:ind w:left="11.640167236328125" w:right="1258.4613037109375" w:hanging="9.120025634765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NAACP v. Claiborne Hardware Co.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(1982) establishes that protest organizers and peaceful participants are in no way liable or responsible for the criminal activities of individual actors present at said protest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7</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8046875" w:line="226.76608085632324" w:lineRule="auto"/>
        <w:ind w:left="8.759918212890625" w:right="800.404052734375" w:hanging="6.24008178710937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Supreme Court has affirmed that anonymity and freedom of associational privacy are essential components of political expression, as recognized in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NAACP v. Alabama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(1958), where the disclosure of membership lists was found to increase the risk of retaliation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8</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288330078125" w:line="225.5202341079712" w:lineRule="auto"/>
        <w:ind w:left="8.03955078125" w:right="827.0263671875" w:hanging="5.52001953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 McIntyre v. Ohio Elections Commission (1995), the Court further emphasized that anonymity serves as an important shield from backlash, and that prohibiting masks at protests may unduly burden this protected form of expression ;</w:t>
      </w:r>
      <w:r w:rsidDel="00000000" w:rsidR="00000000" w:rsidRPr="00000000">
        <w:rPr>
          <w:rFonts w:ascii="Cambria" w:cs="Cambria" w:eastAsia="Cambria" w:hAnsi="Cambria"/>
          <w:b w:val="0"/>
          <w:bCs w:val="0"/>
          <w:i w:val="1"/>
          <w:iCs w:val="1"/>
          <w:smallCaps w:val="0"/>
          <w:strike w:val="0"/>
          <w:color w:val="000000"/>
          <w:sz w:val="24.000000953674316"/>
          <w:szCs w:val="24.000000953674316"/>
          <w:u w:val="none"/>
          <w:shd w:fill="auto" w:val="clear"/>
          <w:vertAlign w:val="superscript"/>
          <w:rtl w:val="0"/>
        </w:rPr>
        <w:t xml:space="preserve">9</w:t>
      </w:r>
      <w:r w:rsidDel="00000000" w:rsidR="00000000" w:rsidRPr="00000000">
        <w:rPr>
          <w:rFonts w:ascii="Cambria" w:cs="Cambria" w:eastAsia="Cambria" w:hAnsi="Cambria"/>
          <w:b w:val="0"/>
          <w:bCs w:val="0"/>
          <w:i w:val="1"/>
          <w:iCs w:val="1"/>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29443359375" w:line="225.5202341079712" w:lineRule="auto"/>
        <w:ind w:left="8.03955078125" w:right="788.6114501953125" w:hanging="5.52001953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face masks help reduce transmission of respiratory pathogens, including SARS-CoV-2, by blocking respiratory droplets and aerosols, and consistent mask usage is associated with lower community spread of Covid-19 and similar diseases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10</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29443359375" w:line="221.44662380218506" w:lineRule="auto"/>
        <w:ind w:left="18.719635009765625" w:right="729.761962890625" w:hanging="16.200103759765625"/>
        <w:jc w:val="both"/>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empirical analyses estimate that mask mandates in U.S. jurisdictions led to reductions of approximately 55 new Covid cases, 11 hospital admissions, and 0.7 deaths per 100,000 people per week compared to locations without mandates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11</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57275390625" w:line="240" w:lineRule="auto"/>
        <w:ind w:left="2.519989013671875"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modeling studies suggest that even moderately effective masks, when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575439453125" w:line="240" w:lineRule="auto"/>
        <w:ind w:left="3.959960937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4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UC Berkeley: Free Speech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513427734375" w:line="240" w:lineRule="auto"/>
        <w:ind w:left="8.1600952148437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5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Oyez: Cox v. Louisiana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599914550781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6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Cornell Law School: De Jonge v. State of Oregon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7184200286865" w:lineRule="auto"/>
        <w:ind w:left="5.879974365234375" w:right="885.430908203125" w:firstLine="2.1600341796875"/>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7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Oyez: National Association for the Advancement of Colored People v. Claiborne Hardware Company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8</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Justia: NAACP v. Alabama ex rel. Patterson, 357 U.S. 449 (1958)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999267578125" w:line="240" w:lineRule="auto"/>
        <w:ind w:left="5.27999877929687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9</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Justia: McIntyre v. Ohio Elections Comm'n, 514 U.S. 334 (1995)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7184200286865" w:lineRule="auto"/>
        <w:ind w:left="10.40008544921875" w:right="330.599365234375" w:hanging="0.55999755859375"/>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10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Journal of American Medical Association: Effectiveness of Mask Wearing to Control Community Spread of SARS-CoV-2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7184200286865" w:lineRule="auto"/>
        <w:ind w:left="10.40008544921875" w:right="330.599365234375" w:hanging="0.55999755859375"/>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11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Journal of American Medical Association: Effectiveness of Mask Wearing to Control Community Spread of SARS-CoV-2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48001098632812"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ASUC Senate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Page 2 of 4</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21643829345703" w:lineRule="auto"/>
        <w:ind w:left="35.2801513671875" w:right="1038.3135986328125" w:hanging="11.519927978515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adopted broadly (e.g. 80% usage), can reduce peak hospitalizations and deaths by 17-45% over time when combined with other interventions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12</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979248046875" w:line="221.44662380218506" w:lineRule="auto"/>
        <w:ind w:left="17.760009765625" w:right="780.60302734375" w:hanging="15.2400207519531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mask bans have a disproportionate impact on vulnerable populations, with non-citizens having a higher rate of contracting COVID-19 (24.8) than U.S.-born citizens (20.8)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13</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8046875" w:line="229.4258165359497" w:lineRule="auto"/>
        <w:ind w:left="23.040008544921875" w:right="753.1732177734375" w:hanging="20.520019531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university campuses are disproportionately vulnerable to the rapid spread of infectious diseases due to high population density, shared living spaces, frequent social interactions, and enclosed classroom environments, which have been shown to significantly increase transmission rates compared to the general population;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14</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76953125" w:line="236.0409164428711" w:lineRule="auto"/>
        <w:ind w:left="21.840057373046875" w:right="948.24462890625" w:hanging="19.3200683593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removing mask protections may disproportionately endanger immunocompromised, medically vulnerable, or high-risk individuals, undermining health equity and placing additional burden on campus health services; and,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154541015625" w:line="236.04064464569092" w:lineRule="auto"/>
        <w:ind w:left="18.7200927734375" w:right="746.8267822265625" w:hanging="16.2001037597656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effective public health policy doesn’t advocate for restrictive measures as they can infringe on protecting public health,, and a blanket ban on masking potentially endangers campus community wellbeing; and,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1551513671875" w:line="234.67629432678223" w:lineRule="auto"/>
        <w:ind w:left="24.239959716796875" w:right="932.789306640625" w:hanging="21.719970703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Office of the Chancellor encourages students to “come together and make a difference through active civic participation”; and,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519287109375" w:line="221.44662380218506" w:lineRule="auto"/>
        <w:ind w:left="25.439910888671875" w:right="961.107177734375" w:hanging="22.920074462890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banning masks during protests suppresses the ability of students from safely engaging in constitutionally protected activity, thereby eroding civic engagement across UC Berkeley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15</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267578125" w:line="221.44662380218506" w:lineRule="auto"/>
        <w:ind w:left="18.720245361328125" w:right="860.892333984375" w:hanging="16.200103759765625"/>
        <w:jc w:val="both"/>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UC Berkeley has historically supported student-led movements starting from the Free Speech Movement and recognizes that “[f]ree speech is indispensable to our society and is one of UC Berkeley’s most cherished values”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16</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267578125" w:line="221.44662380218506" w:lineRule="auto"/>
        <w:ind w:left="26.640167236328125" w:right="1165.5572509765625" w:hanging="24.1200256347656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UC Berkeley pledges to remain “committed to ensuring freedom of expression and dialogue that elicits the full spectrum of views held by our varied communities“ per the Principles of Community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17</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57275390625" w:line="205.4882526397705" w:lineRule="auto"/>
        <w:ind w:left="0.120086669921875" w:right="1512.2796630859375" w:firstLine="2.3999023437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ASUC External Affairs Vice President (EAVP) is charged under ASUCBL 1304 § 5.3.3 with promoting “civic empowerment and democratic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18</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3629150390625" w:line="230.77184200286865" w:lineRule="auto"/>
        <w:ind w:left="7.20001220703125" w:right="258.555908203125" w:firstLine="2.64007568359375"/>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12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Journal of Public Health Management and Practice: The Association Between State-Issued Mask Mandates and County COVID-19 Hospitalization Rates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7184200286865" w:lineRule="auto"/>
        <w:ind w:left="0" w:right="210.882568359375" w:firstLine="9.840087890625"/>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13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PubMed: An Observational Study Quantifying the Disproportionate Impact of COVID-19 Among Immigrant Adults, 2021 California Health Interview Survey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7504062652588" w:lineRule="auto"/>
        <w:ind w:left="9.840087890625" w:right="412.02392578125"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14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Cambridge University Press: Transmission of Viral Pathogens in a Social Network of University Students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15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Foundation for Individual Rights and Expression: Smile for the Surveillance State How Mask Bans Are Eroding Academic Freedom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400878906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16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UC Berkeley: Free Speech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400878906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17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Office of the Chancellor: Principles of Community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400878906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18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ASUC: 1304 External Affairs Vice President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51358032226562"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ASUC Senate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Page 3 of 4</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8.76007080078125" w:right="831.844482421875" w:hanging="0.7200622558593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participation among UC Berkeley students,” and policies such as a campus mask ban risk undermining this mission by creating barriers to inclusive political expression; and,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89794921875" w:line="225.5202054977417" w:lineRule="auto"/>
        <w:ind w:left="7.079620361328125" w:right="704.3914794921875" w:hanging="0.960388183593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RESOLVED,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Associated Students of the University of California formally opposes the restrictions on masking at protests articulated in UC Berkeley’s Campus Regulations Implementing University Policies under section 211</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19</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and,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29443359375" w:line="236.0409164428711" w:lineRule="auto"/>
        <w:ind w:left="2.760009765625" w:right="835.4144287109375" w:firstLine="4.3200683593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FURTHER RESOLVED,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that the Associated Students of the University of California affirm the right of free speech and right to peacefully protest with a mask on protected under the First Amendment; and,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154541015625" w:line="236.0409164428711" w:lineRule="auto"/>
        <w:ind w:left="9.239959716796875" w:right="1279.8095703125" w:hanging="2.1598815917968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FURTHER RESOLVED,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that the Associated Students of the University of California urges the right of masking at </w:t>
      </w:r>
      <w:r w:rsidDel="00000000" w:rsidR="00000000" w:rsidRPr="00000000">
        <w:rPr>
          <w:rFonts w:ascii="Cambria" w:cs="Cambria" w:eastAsia="Cambria" w:hAnsi="Cambria"/>
          <w:b w:val="0"/>
          <w:bCs w:val="0"/>
          <w:i w:val="0"/>
          <w:iCs w:val="0"/>
          <w:smallCaps w:val="0"/>
          <w:strike w:val="0"/>
          <w:color w:val="000000"/>
          <w:sz w:val="24"/>
          <w:szCs w:val="24"/>
          <w:u w:val="single"/>
          <w:shd w:fill="auto" w:val="clear"/>
          <w:vertAlign w:val="baseline"/>
          <w:rtl w:val="0"/>
        </w:rPr>
        <w:t xml:space="preserve">all </w:t>
      </w:r>
      <w:r w:rsidDel="00000000" w:rsidR="00000000" w:rsidRPr="00000000">
        <w:rPr>
          <w:rFonts w:ascii="Cambria" w:cs="Cambria" w:eastAsia="Cambria" w:hAnsi="Cambria"/>
          <w:sz w:val="24"/>
          <w:szCs w:val="24"/>
          <w:u w:val="single"/>
          <w:rtl w:val="0"/>
        </w:rPr>
        <w:t xml:space="preserve">events, especially</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ASUC sponsored events, including those of ASUC units, RSOs, and other entities; and,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154541015625" w:line="237.15697288513184" w:lineRule="auto"/>
        <w:ind w:left="0.120086669921875" w:right="702.9730224609375" w:firstLine="6.959991455078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FINALLY RESOLVED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 Associated Students of the University of California calls upon the campus of UC Berkeley, UC Berkeley Chancellor Rich Lyons, Executive Vice Chancellor and Provost Ben Hermalin, Vice Provost for Undergraduate Education Oliver O’Reilly, Vice Chancellor of Student Affairs Stephen Sutton, Acting Vice Chancellor of Equity and Inclusion Fabrizio Mejia, and Associate Vice Chancellor of Health and Wellbeing Cory Vu, Demonstrations and Students Action Committee Chair Trond Petersen, Demonstrations and Students Action Committee Laurel Fletcher and all future individuals holding these listed positions. Additionally, the Association calls upon and urges the UC Administration to consider alternatives to this restriction stated in section 211 on masking policy, to safeguard student's public safety and health without infringing on their First Amendment rights to expression and transparency with masking policies.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9.693908691406" w:line="240" w:lineRule="auto"/>
        <w:ind w:left="9.8400878906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19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UCB Division of Student Affairs: Berkeley Campus Regulations Implementing University Policies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51358032226562"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ASUC Senate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Page 4 of 4</w:t>
      </w:r>
    </w:p>
    <w:sectPr>
      <w:pgSz w:h="15840" w:w="12240" w:orient="portrait"/>
      <w:pgMar w:bottom="996.6336059570312" w:top="701.435546875" w:left="1441.3200378417969" w:right="1362.5451660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